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12" w:rsidRPr="00C50168" w:rsidRDefault="00A51612">
      <w:pPr>
        <w:rPr>
          <w:rFonts w:ascii="Arial" w:hAnsi="Arial" w:cs="Arial"/>
          <w:sz w:val="28"/>
          <w:szCs w:val="20"/>
          <w:u w:val="single"/>
        </w:rPr>
      </w:pPr>
      <w:r w:rsidRPr="00C50168">
        <w:rPr>
          <w:rFonts w:ascii="Arial" w:hAnsi="Arial" w:cs="Arial"/>
          <w:sz w:val="28"/>
          <w:szCs w:val="20"/>
          <w:u w:val="single"/>
        </w:rPr>
        <w:t>Appendix 2 –</w:t>
      </w:r>
      <w:r w:rsidR="00932EA9">
        <w:rPr>
          <w:rFonts w:ascii="Arial" w:hAnsi="Arial" w:cs="Arial"/>
          <w:sz w:val="28"/>
          <w:szCs w:val="20"/>
          <w:u w:val="single"/>
        </w:rPr>
        <w:t xml:space="preserve"> </w:t>
      </w:r>
      <w:r w:rsidRPr="00C50168">
        <w:rPr>
          <w:rFonts w:ascii="Arial" w:hAnsi="Arial" w:cs="Arial"/>
          <w:sz w:val="28"/>
          <w:szCs w:val="20"/>
          <w:u w:val="single"/>
        </w:rPr>
        <w:t>data extraction template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27"/>
        <w:gridCol w:w="6095"/>
      </w:tblGrid>
      <w:tr w:rsidR="0019769F" w:rsidRPr="00A51612" w:rsidTr="00B04953">
        <w:tc>
          <w:tcPr>
            <w:tcW w:w="3227" w:type="dxa"/>
          </w:tcPr>
          <w:p w:rsidR="0019769F" w:rsidRPr="00A51612" w:rsidRDefault="0019769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A51612">
              <w:rPr>
                <w:rFonts w:ascii="Arial" w:hAnsi="Arial" w:cs="Arial"/>
                <w:b/>
                <w:sz w:val="20"/>
                <w:szCs w:val="20"/>
                <w:lang w:val="en-GB"/>
              </w:rPr>
              <w:t>Variable</w:t>
            </w:r>
          </w:p>
        </w:tc>
        <w:tc>
          <w:tcPr>
            <w:tcW w:w="6095" w:type="dxa"/>
          </w:tcPr>
          <w:p w:rsidR="0019769F" w:rsidRPr="00A51612" w:rsidRDefault="003327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b/>
                <w:sz w:val="20"/>
                <w:szCs w:val="20"/>
                <w:lang w:val="en-GB"/>
              </w:rPr>
              <w:t>Specification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Study ID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Number in search file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 w:rsidP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Manuscript title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Publication year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 w:rsidP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Publication journal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Main author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Age category</w:t>
            </w:r>
          </w:p>
        </w:tc>
        <w:tc>
          <w:tcPr>
            <w:tcW w:w="6095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Adults/children/both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Setting of study</w:t>
            </w:r>
          </w:p>
        </w:tc>
        <w:tc>
          <w:tcPr>
            <w:tcW w:w="6095" w:type="dxa"/>
          </w:tcPr>
          <w:p w:rsidR="00041E65" w:rsidRPr="00A51612" w:rsidRDefault="00041E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Primary care/All hospital/ER/non-ICU ward/ICU/other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2201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Infectious disease(s) studied (multiple answers allowed)</w:t>
            </w:r>
          </w:p>
        </w:tc>
        <w:tc>
          <w:tcPr>
            <w:tcW w:w="6095" w:type="dxa"/>
          </w:tcPr>
          <w:p w:rsidR="00041E65" w:rsidRPr="00A51612" w:rsidRDefault="0022017D" w:rsidP="002201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Upper respiratory tract infections/Lower respiratory tract infections/Abdominal infections/Sepsis/Prophylactic treatment/</w:t>
            </w:r>
            <w:r w:rsidR="00140DB5" w:rsidRPr="00A51612">
              <w:rPr>
                <w:rFonts w:ascii="Arial" w:hAnsi="Arial" w:cs="Arial"/>
                <w:sz w:val="20"/>
                <w:szCs w:val="20"/>
                <w:lang w:val="en-GB"/>
              </w:rPr>
              <w:t>Bacteraemia</w:t>
            </w: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/Urinary tract infections/None specified/Other</w:t>
            </w:r>
            <w:r w:rsidR="00275184" w:rsidRPr="00A51612">
              <w:rPr>
                <w:rFonts w:ascii="Arial" w:hAnsi="Arial" w:cs="Arial"/>
                <w:sz w:val="20"/>
                <w:szCs w:val="20"/>
                <w:lang w:val="en-GB"/>
              </w:rPr>
              <w:t>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2751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infectious disease, specified</w:t>
            </w:r>
          </w:p>
        </w:tc>
        <w:tc>
          <w:tcPr>
            <w:tcW w:w="6095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Antibiotic class targeted (multiple answers allowed)</w:t>
            </w:r>
          </w:p>
        </w:tc>
        <w:tc>
          <w:tcPr>
            <w:tcW w:w="6095" w:type="dxa"/>
          </w:tcPr>
          <w:p w:rsidR="00FB28AB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Cephalosporins</w:t>
            </w:r>
            <w:proofErr w:type="spellEnd"/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proofErr w:type="spellStart"/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Carbapenems</w:t>
            </w:r>
            <w:proofErr w:type="spellEnd"/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proofErr w:type="spellStart"/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Penicillins</w:t>
            </w:r>
            <w:proofErr w:type="spellEnd"/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/Fluoroquinolones/</w:t>
            </w:r>
          </w:p>
          <w:p w:rsidR="00FB28AB" w:rsidRPr="00A51612" w:rsidRDefault="00FB28AB" w:rsidP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Aminoglycosides/Macrolides/None specified/Other,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FB28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antibiotic class, specified</w:t>
            </w:r>
          </w:p>
        </w:tc>
        <w:tc>
          <w:tcPr>
            <w:tcW w:w="6095" w:type="dxa"/>
          </w:tcPr>
          <w:p w:rsidR="00041E65" w:rsidRPr="00A51612" w:rsidRDefault="00AE47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F40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Stewardship intervention evaluated (multiple answers allowed)</w:t>
            </w:r>
          </w:p>
        </w:tc>
        <w:tc>
          <w:tcPr>
            <w:tcW w:w="6095" w:type="dxa"/>
          </w:tcPr>
          <w:p w:rsidR="00041E65" w:rsidRPr="00A51612" w:rsidRDefault="00F40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Restriction/Education/Review and feedback (periodic)/Review and feedback (individual case)/Review and feedback (to patients)/Leadership commitment/Clinical decision support/Therapeutic drug monitoring/Selective susceptibility reporting/Rapid diagnostic testing/Other,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F40FF2" w:rsidP="00F40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stewardship intervention, specified</w:t>
            </w:r>
          </w:p>
        </w:tc>
        <w:tc>
          <w:tcPr>
            <w:tcW w:w="6095" w:type="dxa"/>
          </w:tcPr>
          <w:p w:rsidR="00041E65" w:rsidRPr="00A51612" w:rsidRDefault="00F40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76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Process measure outcome evaluated</w:t>
            </w:r>
          </w:p>
        </w:tc>
        <w:tc>
          <w:tcPr>
            <w:tcW w:w="6095" w:type="dxa"/>
          </w:tcPr>
          <w:p w:rsidR="00041E65" w:rsidRPr="00A51612" w:rsidRDefault="00076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Appropriateness/Antibiotic knowledge/Guideline adherence/Recommendation acceptance/Defined daily doses (DDD)/Days on therapy (DOT)/Proportion treated with antibiotics/Costs/Costs-effectiveness/Duration of treatment/Time to appropriate treatment/Other,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76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process measure, specified</w:t>
            </w:r>
          </w:p>
        </w:tc>
        <w:tc>
          <w:tcPr>
            <w:tcW w:w="6095" w:type="dxa"/>
          </w:tcPr>
          <w:p w:rsidR="00041E65" w:rsidRPr="00A51612" w:rsidRDefault="000764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757D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Clinical outcome evaluated</w:t>
            </w:r>
          </w:p>
        </w:tc>
        <w:tc>
          <w:tcPr>
            <w:tcW w:w="6095" w:type="dxa"/>
          </w:tcPr>
          <w:p w:rsidR="00041E65" w:rsidRPr="00A51612" w:rsidRDefault="00757D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Mortality/Length of stay/</w:t>
            </w:r>
            <w:r w:rsidR="00560EA4" w:rsidRPr="00A51612">
              <w:rPr>
                <w:rFonts w:ascii="Arial" w:hAnsi="Arial" w:cs="Arial"/>
                <w:sz w:val="20"/>
                <w:szCs w:val="20"/>
                <w:lang w:val="en-GB"/>
              </w:rPr>
              <w:t>Clinical cure/Time to clinical stability/Hospital admission/ICU admission/Hospital readmission/Infection/Adverse effects/Revisits/Other,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AD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clinical outcome, specified</w:t>
            </w:r>
          </w:p>
        </w:tc>
        <w:tc>
          <w:tcPr>
            <w:tcW w:w="6095" w:type="dxa"/>
          </w:tcPr>
          <w:p w:rsidR="00041E65" w:rsidRPr="00A51612" w:rsidRDefault="00AD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1467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Microbiological outcome evaluated</w:t>
            </w:r>
          </w:p>
        </w:tc>
        <w:tc>
          <w:tcPr>
            <w:tcW w:w="6095" w:type="dxa"/>
          </w:tcPr>
          <w:p w:rsidR="00041E65" w:rsidRPr="00A51612" w:rsidRDefault="00001D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Colonization</w:t>
            </w:r>
            <w:r w:rsidR="001467D0" w:rsidRPr="00A51612">
              <w:rPr>
                <w:rFonts w:ascii="Arial" w:hAnsi="Arial" w:cs="Arial"/>
                <w:sz w:val="20"/>
                <w:szCs w:val="20"/>
                <w:lang w:val="en-GB"/>
              </w:rPr>
              <w:t xml:space="preserve"> with antibiotic resistant pathogens/Infection with antibiotic resistant pathogens/Clostridium Difficile infections/Other,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1467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microbiological outcome, specified</w:t>
            </w:r>
          </w:p>
        </w:tc>
        <w:tc>
          <w:tcPr>
            <w:tcW w:w="6095" w:type="dxa"/>
          </w:tcPr>
          <w:p w:rsidR="00041E65" w:rsidRPr="00A51612" w:rsidRDefault="001467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001D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Any outcome specified as primary outcome(s)?</w:t>
            </w:r>
          </w:p>
        </w:tc>
        <w:tc>
          <w:tcPr>
            <w:tcW w:w="6095" w:type="dxa"/>
          </w:tcPr>
          <w:p w:rsidR="00041E65" w:rsidRPr="00A51612" w:rsidRDefault="00001D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140D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Research design</w:t>
            </w:r>
          </w:p>
        </w:tc>
        <w:tc>
          <w:tcPr>
            <w:tcW w:w="6095" w:type="dxa"/>
          </w:tcPr>
          <w:p w:rsidR="00041E65" w:rsidRPr="00A51612" w:rsidRDefault="00140D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Randomised clinical trial/</w:t>
            </w:r>
            <w:r w:rsidR="00A15F68" w:rsidRPr="00A51612">
              <w:rPr>
                <w:rFonts w:ascii="Arial" w:hAnsi="Arial" w:cs="Arial"/>
                <w:sz w:val="20"/>
                <w:szCs w:val="20"/>
                <w:lang w:val="en-GB"/>
              </w:rPr>
              <w:t>Parallel cluster randomised trial/Cluster randomised cross-over trial/Stepped wedge cluster randomised trial/Parallel non-randomised study/Before-after study/Before-after study(ITS)/Controlled before-after study/Controlled before-after study(ITS)/Cohort study without control group/Other,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A15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research design, specified</w:t>
            </w:r>
          </w:p>
        </w:tc>
        <w:tc>
          <w:tcPr>
            <w:tcW w:w="6095" w:type="dxa"/>
          </w:tcPr>
          <w:p w:rsidR="00041E65" w:rsidRPr="00A51612" w:rsidRDefault="00A15F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….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9C1D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Retrospective/prospective</w:t>
            </w:r>
          </w:p>
        </w:tc>
        <w:tc>
          <w:tcPr>
            <w:tcW w:w="6095" w:type="dxa"/>
          </w:tcPr>
          <w:p w:rsidR="00041E65" w:rsidRPr="00A51612" w:rsidRDefault="009C1D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Retrospective/Prospective/Retrospective control with prospective intervention/Not reported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Number of centres involved</w:t>
            </w:r>
          </w:p>
        </w:tc>
        <w:tc>
          <w:tcPr>
            <w:tcW w:w="6095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Sample size</w:t>
            </w:r>
          </w:p>
        </w:tc>
        <w:tc>
          <w:tcPr>
            <w:tcW w:w="6095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Unit of sample size</w:t>
            </w:r>
          </w:p>
        </w:tc>
        <w:tc>
          <w:tcPr>
            <w:tcW w:w="6095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Patients/Doctors/Prescriptions/Other, please specify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sample size unit, specified</w:t>
            </w:r>
          </w:p>
        </w:tc>
        <w:tc>
          <w:tcPr>
            <w:tcW w:w="6095" w:type="dxa"/>
          </w:tcPr>
          <w:p w:rsidR="00041E65" w:rsidRPr="00A51612" w:rsidRDefault="00310F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041E65" w:rsidRPr="00A51612" w:rsidTr="00B04953">
        <w:tc>
          <w:tcPr>
            <w:tcW w:w="3227" w:type="dxa"/>
          </w:tcPr>
          <w:p w:rsidR="00041E65" w:rsidRPr="00A51612" w:rsidRDefault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Which (if) endpoint determined sample size calculation</w:t>
            </w:r>
          </w:p>
        </w:tc>
        <w:tc>
          <w:tcPr>
            <w:tcW w:w="6095" w:type="dxa"/>
          </w:tcPr>
          <w:p w:rsidR="00041E65" w:rsidRPr="00A51612" w:rsidRDefault="00AB543D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No sample size calculation reported/Mortality/Length of stay/Time to clinical stability/Antibiotic consumption/Other, please specify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3051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endpoint that determine</w:t>
            </w:r>
            <w:r w:rsidR="000F2EC7" w:rsidRPr="00A51612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 xml:space="preserve"> sample size calculation, specified</w:t>
            </w:r>
          </w:p>
        </w:tc>
        <w:tc>
          <w:tcPr>
            <w:tcW w:w="6095" w:type="dxa"/>
          </w:tcPr>
          <w:p w:rsidR="00305198" w:rsidRPr="00A51612" w:rsidRDefault="00305198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8B0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Corrected for confounding</w:t>
            </w:r>
          </w:p>
        </w:tc>
        <w:tc>
          <w:tcPr>
            <w:tcW w:w="6095" w:type="dxa"/>
          </w:tcPr>
          <w:p w:rsidR="00305198" w:rsidRPr="00A51612" w:rsidRDefault="008B0794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Yes/No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8B0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Unit of randomisation (if applicable)</w:t>
            </w:r>
          </w:p>
        </w:tc>
        <w:tc>
          <w:tcPr>
            <w:tcW w:w="6095" w:type="dxa"/>
          </w:tcPr>
          <w:p w:rsidR="00305198" w:rsidRPr="00A51612" w:rsidRDefault="008B0794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Patients/Wards/Hospitals/General practitioners/Geographical region/Other, please specify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8B07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Other unit of randomisation, specified</w:t>
            </w:r>
          </w:p>
        </w:tc>
        <w:tc>
          <w:tcPr>
            <w:tcW w:w="6095" w:type="dxa"/>
          </w:tcPr>
          <w:p w:rsidR="00305198" w:rsidRPr="00A51612" w:rsidRDefault="008B0794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DA13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How was the study funded</w:t>
            </w:r>
          </w:p>
        </w:tc>
        <w:tc>
          <w:tcPr>
            <w:tcW w:w="6095" w:type="dxa"/>
          </w:tcPr>
          <w:p w:rsidR="00305198" w:rsidRPr="00A51612" w:rsidRDefault="00DA130E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Industry funded/Publicly funded/Industry and publicly funded/</w:t>
            </w:r>
            <w:r w:rsidR="001519D7" w:rsidRPr="00A51612">
              <w:rPr>
                <w:rFonts w:ascii="Arial" w:hAnsi="Arial" w:cs="Arial"/>
                <w:sz w:val="20"/>
                <w:szCs w:val="20"/>
                <w:lang w:val="en-GB"/>
              </w:rPr>
              <w:t>No funding or investigator funded/Not reported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BC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If cluster randomised, how many clusters were randomised</w:t>
            </w:r>
          </w:p>
        </w:tc>
        <w:tc>
          <w:tcPr>
            <w:tcW w:w="6095" w:type="dxa"/>
          </w:tcPr>
          <w:p w:rsidR="00305198" w:rsidRPr="00A51612" w:rsidRDefault="00BC2AB3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BC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Geographical region (country)</w:t>
            </w:r>
          </w:p>
        </w:tc>
        <w:tc>
          <w:tcPr>
            <w:tcW w:w="6095" w:type="dxa"/>
          </w:tcPr>
          <w:p w:rsidR="00305198" w:rsidRPr="00A51612" w:rsidRDefault="00BC2AB3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305198" w:rsidRPr="00A51612" w:rsidTr="00B04953">
        <w:tc>
          <w:tcPr>
            <w:tcW w:w="3227" w:type="dxa"/>
          </w:tcPr>
          <w:p w:rsidR="00305198" w:rsidRPr="00A51612" w:rsidRDefault="00BC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Sustainability/duration of intervention period measured (months)</w:t>
            </w:r>
          </w:p>
        </w:tc>
        <w:tc>
          <w:tcPr>
            <w:tcW w:w="6095" w:type="dxa"/>
          </w:tcPr>
          <w:p w:rsidR="00305198" w:rsidRPr="00A51612" w:rsidRDefault="00BC2AB3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</w:tr>
      <w:tr w:rsidR="00BC2AB3" w:rsidRPr="00A51612" w:rsidTr="00B04953">
        <w:tc>
          <w:tcPr>
            <w:tcW w:w="3227" w:type="dxa"/>
          </w:tcPr>
          <w:p w:rsidR="00BC2AB3" w:rsidRPr="00A51612" w:rsidRDefault="00BC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Was a theoretical basis for the intervention described</w:t>
            </w:r>
          </w:p>
        </w:tc>
        <w:tc>
          <w:tcPr>
            <w:tcW w:w="6095" w:type="dxa"/>
          </w:tcPr>
          <w:p w:rsidR="00BC2AB3" w:rsidRPr="00A51612" w:rsidRDefault="00BC2AB3" w:rsidP="00AB54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1612">
              <w:rPr>
                <w:rFonts w:ascii="Arial" w:hAnsi="Arial" w:cs="Arial"/>
                <w:sz w:val="20"/>
                <w:szCs w:val="20"/>
                <w:lang w:val="en-GB"/>
              </w:rPr>
              <w:t>Yes/No</w:t>
            </w:r>
          </w:p>
        </w:tc>
      </w:tr>
    </w:tbl>
    <w:p w:rsidR="0086109C" w:rsidRPr="00A51612" w:rsidRDefault="0086109C" w:rsidP="0019769F">
      <w:pPr>
        <w:rPr>
          <w:rFonts w:ascii="Arial" w:hAnsi="Arial" w:cs="Arial"/>
          <w:sz w:val="20"/>
          <w:szCs w:val="20"/>
          <w:lang w:val="en-GB"/>
        </w:rPr>
      </w:pPr>
    </w:p>
    <w:sectPr w:rsidR="0086109C" w:rsidRPr="00A516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70534"/>
    <w:multiLevelType w:val="hybridMultilevel"/>
    <w:tmpl w:val="C4DCA136"/>
    <w:lvl w:ilvl="0" w:tplc="5C0CBC7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E65"/>
    <w:rsid w:val="00001D0C"/>
    <w:rsid w:val="000415F0"/>
    <w:rsid w:val="00041E65"/>
    <w:rsid w:val="00076472"/>
    <w:rsid w:val="000B7CC4"/>
    <w:rsid w:val="000F2EC7"/>
    <w:rsid w:val="00140DB5"/>
    <w:rsid w:val="001467D0"/>
    <w:rsid w:val="001519D7"/>
    <w:rsid w:val="00183AC9"/>
    <w:rsid w:val="0019769F"/>
    <w:rsid w:val="0022017D"/>
    <w:rsid w:val="00275184"/>
    <w:rsid w:val="00305198"/>
    <w:rsid w:val="00310FA6"/>
    <w:rsid w:val="003327D7"/>
    <w:rsid w:val="00333030"/>
    <w:rsid w:val="00525A32"/>
    <w:rsid w:val="00560EA4"/>
    <w:rsid w:val="00757DBD"/>
    <w:rsid w:val="0086109C"/>
    <w:rsid w:val="008B0794"/>
    <w:rsid w:val="00916EEC"/>
    <w:rsid w:val="00932EA9"/>
    <w:rsid w:val="009C1D43"/>
    <w:rsid w:val="00A15F68"/>
    <w:rsid w:val="00A51612"/>
    <w:rsid w:val="00AA494F"/>
    <w:rsid w:val="00AB543D"/>
    <w:rsid w:val="00AD63EA"/>
    <w:rsid w:val="00AE4747"/>
    <w:rsid w:val="00B04953"/>
    <w:rsid w:val="00BB310D"/>
    <w:rsid w:val="00BC2AB3"/>
    <w:rsid w:val="00C50168"/>
    <w:rsid w:val="00DA130E"/>
    <w:rsid w:val="00DA217E"/>
    <w:rsid w:val="00F40FF2"/>
    <w:rsid w:val="00F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egoe UI" w:eastAsiaTheme="minorHAnsi" w:hAnsi="Segoe U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4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9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9769F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33030"/>
    <w:pPr>
      <w:ind w:left="720"/>
      <w:contextualSpacing/>
    </w:pPr>
    <w:rPr>
      <w:rFonts w:asciiTheme="minorHAnsi" w:hAnsiTheme="minorHAnsi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egoe UI" w:eastAsiaTheme="minorHAnsi" w:hAnsi="Segoe U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4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9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9769F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33030"/>
    <w:pPr>
      <w:ind w:left="720"/>
      <w:contextualSpacing/>
    </w:pPr>
    <w:rPr>
      <w:rFonts w:asciiTheme="minorHAnsi" w:hAnsiTheme="minorHAnsi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E92E32</Template>
  <TotalTime>39</TotalTime>
  <Pages>2</Pages>
  <Words>540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Utrecht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Schweitzer-2, V.A.</dc:creator>
  <cp:lastModifiedBy>Schweitzer-2, V.A.</cp:lastModifiedBy>
  <cp:revision>37</cp:revision>
  <cp:lastPrinted>2018-10-22T13:30:00Z</cp:lastPrinted>
  <dcterms:created xsi:type="dcterms:W3CDTF">2018-07-02T08:49:00Z</dcterms:created>
  <dcterms:modified xsi:type="dcterms:W3CDTF">2018-11-05T08:45:00Z</dcterms:modified>
</cp:coreProperties>
</file>